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2E83D8B6" w:rsidR="0084067F" w:rsidRPr="000832CC" w:rsidRDefault="0084067F" w:rsidP="0084067F">
      <w:pPr>
        <w:tabs>
          <w:tab w:val="right" w:pos="9356"/>
          <w:tab w:val="right" w:pos="9639"/>
        </w:tabs>
        <w:ind w:right="2"/>
        <w:rPr>
          <w:rFonts w:ascii="Arial" w:hAnsi="Arial" w:cs="Arial"/>
          <w:b/>
          <w:bCs/>
          <w:sz w:val="24"/>
        </w:rPr>
      </w:pPr>
      <w:r w:rsidRPr="000832CC">
        <w:rPr>
          <w:rFonts w:ascii="Arial" w:hAnsi="Arial" w:cs="Arial"/>
          <w:b/>
          <w:bCs/>
          <w:sz w:val="24"/>
        </w:rPr>
        <w:t>3GPP TSG RAN WG1 #</w:t>
      </w:r>
      <w:r w:rsidR="009A4B7B" w:rsidRPr="000832CC">
        <w:rPr>
          <w:rFonts w:ascii="Arial" w:hAnsi="Arial" w:cs="Arial"/>
          <w:b/>
          <w:bCs/>
          <w:sz w:val="24"/>
        </w:rPr>
        <w:t>10</w:t>
      </w:r>
      <w:r w:rsidR="000379F3" w:rsidRPr="000832CC">
        <w:rPr>
          <w:rFonts w:ascii="Arial" w:hAnsi="Arial" w:cs="Arial"/>
          <w:b/>
          <w:bCs/>
          <w:sz w:val="24"/>
        </w:rPr>
        <w:t>2</w:t>
      </w:r>
      <w:r w:rsidRPr="000832CC">
        <w:rPr>
          <w:rFonts w:ascii="Arial" w:hAnsi="Arial" w:cs="Arial"/>
          <w:b/>
          <w:bCs/>
          <w:sz w:val="24"/>
        </w:rPr>
        <w:tab/>
      </w:r>
      <w:r w:rsidR="000C0BC6" w:rsidRPr="000C0BC6">
        <w:rPr>
          <w:rFonts w:ascii="Arial" w:hAnsi="Arial" w:cs="Arial"/>
          <w:b/>
          <w:bCs/>
          <w:sz w:val="24"/>
        </w:rPr>
        <w:t>R1-2005505</w:t>
      </w:r>
    </w:p>
    <w:p w14:paraId="74D57662" w14:textId="19DA5A25" w:rsidR="0084067F" w:rsidRPr="000832CC" w:rsidRDefault="009A4B7B" w:rsidP="0084067F">
      <w:pPr>
        <w:tabs>
          <w:tab w:val="center" w:pos="4536"/>
          <w:tab w:val="right" w:pos="9072"/>
        </w:tabs>
        <w:rPr>
          <w:rFonts w:ascii="Arial" w:eastAsia="MS Mincho" w:hAnsi="Arial" w:cs="Arial"/>
          <w:b/>
          <w:bCs/>
          <w:sz w:val="24"/>
          <w:lang w:eastAsia="ja-JP"/>
        </w:rPr>
      </w:pPr>
      <w:r w:rsidRPr="000832CC">
        <w:rPr>
          <w:rFonts w:ascii="Arial" w:eastAsia="MS Mincho" w:hAnsi="Arial" w:cs="Arial"/>
          <w:b/>
          <w:bCs/>
          <w:sz w:val="24"/>
          <w:lang w:eastAsia="ja-JP"/>
        </w:rPr>
        <w:t xml:space="preserve">e-Meeting, </w:t>
      </w:r>
      <w:r w:rsidR="00D61E85" w:rsidRPr="000832CC">
        <w:rPr>
          <w:rFonts w:ascii="Arial" w:eastAsia="MS Mincho" w:hAnsi="Arial" w:cs="Arial"/>
          <w:b/>
          <w:bCs/>
          <w:sz w:val="24"/>
          <w:lang w:eastAsia="ja-JP"/>
        </w:rPr>
        <w:t>August 17</w:t>
      </w:r>
      <w:r w:rsidR="00D61E85" w:rsidRPr="000832CC">
        <w:rPr>
          <w:rFonts w:ascii="Arial" w:eastAsia="MS Mincho" w:hAnsi="Arial" w:cs="Arial"/>
          <w:b/>
          <w:bCs/>
          <w:sz w:val="24"/>
          <w:vertAlign w:val="superscript"/>
          <w:lang w:eastAsia="ja-JP"/>
        </w:rPr>
        <w:t>th</w:t>
      </w:r>
      <w:r w:rsidR="00D61E85" w:rsidRPr="000832CC">
        <w:rPr>
          <w:rFonts w:ascii="Arial" w:eastAsia="MS Mincho" w:hAnsi="Arial" w:cs="Arial"/>
          <w:b/>
          <w:bCs/>
          <w:sz w:val="24"/>
          <w:lang w:eastAsia="ja-JP"/>
        </w:rPr>
        <w:t xml:space="preserve"> – 28</w:t>
      </w:r>
      <w:r w:rsidR="00D61E85" w:rsidRPr="000832CC">
        <w:rPr>
          <w:rFonts w:ascii="Arial" w:eastAsia="MS Mincho" w:hAnsi="Arial" w:cs="Arial"/>
          <w:b/>
          <w:bCs/>
          <w:sz w:val="24"/>
          <w:vertAlign w:val="superscript"/>
          <w:lang w:eastAsia="ja-JP"/>
        </w:rPr>
        <w:t>th</w:t>
      </w:r>
      <w:r w:rsidR="00D61E85" w:rsidRPr="000832CC">
        <w:rPr>
          <w:rFonts w:ascii="Arial" w:eastAsia="MS Mincho" w:hAnsi="Arial" w:cs="Arial"/>
          <w:b/>
          <w:bCs/>
          <w:sz w:val="24"/>
          <w:lang w:eastAsia="ja-JP"/>
        </w:rPr>
        <w:t>, 2020</w:t>
      </w:r>
    </w:p>
    <w:p w14:paraId="323BE6D0" w14:textId="77777777" w:rsidR="004347C7" w:rsidRPr="000832CC" w:rsidRDefault="004347C7" w:rsidP="002F170A">
      <w:pPr>
        <w:pStyle w:val="a4"/>
        <w:tabs>
          <w:tab w:val="clear" w:pos="4536"/>
          <w:tab w:val="left" w:pos="1800"/>
        </w:tabs>
        <w:ind w:left="1800" w:hanging="1800"/>
        <w:rPr>
          <w:rFonts w:cs="Arial"/>
          <w:sz w:val="24"/>
        </w:rPr>
      </w:pPr>
    </w:p>
    <w:p w14:paraId="24AE4547" w14:textId="30FB42BC" w:rsidR="002F170A" w:rsidRPr="000832CC" w:rsidRDefault="002F170A" w:rsidP="002F170A">
      <w:pPr>
        <w:pStyle w:val="a4"/>
        <w:tabs>
          <w:tab w:val="clear" w:pos="4536"/>
          <w:tab w:val="left" w:pos="1800"/>
        </w:tabs>
        <w:ind w:left="1800" w:hanging="1800"/>
        <w:rPr>
          <w:rFonts w:eastAsia="宋体" w:cs="Arial"/>
          <w:sz w:val="24"/>
          <w:lang w:eastAsia="zh-CN"/>
        </w:rPr>
      </w:pPr>
      <w:r w:rsidRPr="000832CC">
        <w:rPr>
          <w:rFonts w:cs="Arial"/>
          <w:sz w:val="24"/>
        </w:rPr>
        <w:t>Source:</w:t>
      </w:r>
      <w:r w:rsidRPr="000832CC">
        <w:rPr>
          <w:rFonts w:cs="Arial"/>
          <w:sz w:val="24"/>
        </w:rPr>
        <w:tab/>
      </w:r>
      <w:r w:rsidRPr="000832CC">
        <w:rPr>
          <w:rFonts w:eastAsia="宋体" w:cs="Arial"/>
          <w:sz w:val="24"/>
          <w:lang w:eastAsia="zh-CN"/>
        </w:rPr>
        <w:t>vivo</w:t>
      </w:r>
    </w:p>
    <w:p w14:paraId="4CA472FC" w14:textId="669D231A" w:rsidR="002F170A" w:rsidRPr="000832CC" w:rsidRDefault="002F170A" w:rsidP="002F170A">
      <w:pPr>
        <w:pStyle w:val="a4"/>
        <w:tabs>
          <w:tab w:val="clear" w:pos="4536"/>
          <w:tab w:val="left" w:pos="1800"/>
        </w:tabs>
        <w:ind w:left="1961" w:hangingChars="814" w:hanging="1961"/>
        <w:rPr>
          <w:rFonts w:eastAsia="宋体" w:cs="Arial"/>
          <w:sz w:val="24"/>
          <w:lang w:eastAsia="zh-CN"/>
        </w:rPr>
      </w:pPr>
      <w:r w:rsidRPr="000832CC">
        <w:rPr>
          <w:rFonts w:cs="Arial"/>
          <w:sz w:val="24"/>
        </w:rPr>
        <w:t>Title:</w:t>
      </w:r>
      <w:r w:rsidRPr="000832CC">
        <w:rPr>
          <w:rFonts w:cs="Arial"/>
          <w:sz w:val="24"/>
        </w:rPr>
        <w:tab/>
      </w:r>
      <w:r w:rsidR="000832CC" w:rsidRPr="000832CC">
        <w:rPr>
          <w:rFonts w:cs="Arial"/>
          <w:sz w:val="24"/>
        </w:rPr>
        <w:t xml:space="preserve">Discussion on reply LS on DCP </w:t>
      </w:r>
    </w:p>
    <w:p w14:paraId="546EB34E" w14:textId="4FDCB24B" w:rsidR="00D61E85" w:rsidRPr="000832CC" w:rsidRDefault="002F170A" w:rsidP="002F170A">
      <w:pPr>
        <w:pStyle w:val="a4"/>
        <w:tabs>
          <w:tab w:val="left" w:pos="1800"/>
        </w:tabs>
        <w:rPr>
          <w:rFonts w:eastAsia="宋体" w:cs="Arial"/>
          <w:sz w:val="24"/>
          <w:lang w:eastAsia="zh-CN"/>
        </w:rPr>
      </w:pPr>
      <w:r w:rsidRPr="000832CC">
        <w:rPr>
          <w:rFonts w:cs="Arial"/>
          <w:sz w:val="24"/>
        </w:rPr>
        <w:t>Agenda Item:</w:t>
      </w:r>
      <w:r w:rsidRPr="000832CC">
        <w:rPr>
          <w:rFonts w:cs="Arial"/>
          <w:sz w:val="24"/>
        </w:rPr>
        <w:tab/>
      </w:r>
      <w:r w:rsidR="000832CC" w:rsidRPr="000832CC">
        <w:rPr>
          <w:rFonts w:cs="Arial"/>
          <w:sz w:val="24"/>
        </w:rPr>
        <w:t>5</w:t>
      </w:r>
    </w:p>
    <w:p w14:paraId="21B5826B" w14:textId="4C96E8D3" w:rsidR="002F170A" w:rsidRPr="000832CC" w:rsidRDefault="002F170A" w:rsidP="002F170A">
      <w:pPr>
        <w:pStyle w:val="a4"/>
        <w:tabs>
          <w:tab w:val="left" w:pos="1800"/>
        </w:tabs>
        <w:rPr>
          <w:rFonts w:eastAsia="宋体" w:cs="Arial"/>
          <w:sz w:val="24"/>
          <w:lang w:eastAsia="zh-CN"/>
        </w:rPr>
      </w:pPr>
      <w:r w:rsidRPr="000832CC">
        <w:rPr>
          <w:rFonts w:cs="Arial"/>
          <w:sz w:val="24"/>
        </w:rPr>
        <w:t>Document for:</w:t>
      </w:r>
      <w:r w:rsidRPr="000832CC">
        <w:rPr>
          <w:rFonts w:cs="Arial"/>
          <w:sz w:val="24"/>
        </w:rPr>
        <w:tab/>
        <w:t>Discussion</w:t>
      </w:r>
      <w:r w:rsidRPr="000832CC">
        <w:rPr>
          <w:rFonts w:eastAsia="宋体" w:cs="Arial"/>
          <w:sz w:val="24"/>
          <w:lang w:eastAsia="zh-CN"/>
        </w:rPr>
        <w:t xml:space="preserve"> and Decision</w:t>
      </w:r>
    </w:p>
    <w:p w14:paraId="71A4B470" w14:textId="2DB73466" w:rsidR="00D61E85" w:rsidRDefault="00D61E85" w:rsidP="00D61E85">
      <w:pPr>
        <w:pStyle w:val="title1"/>
      </w:pPr>
      <w:r w:rsidRPr="00D61E85">
        <w:t>Introductions</w:t>
      </w:r>
    </w:p>
    <w:p w14:paraId="5311C51A" w14:textId="2CA4BA65" w:rsidR="004C0CB7" w:rsidRPr="004C0CB7" w:rsidRDefault="004C0CB7" w:rsidP="004C0CB7">
      <w:pPr>
        <w:spacing w:before="120"/>
        <w:rPr>
          <w:rFonts w:ascii="Times" w:eastAsia="宋体" w:hAnsi="Times"/>
          <w:lang w:eastAsia="zh-CN"/>
        </w:rPr>
      </w:pPr>
      <w:r w:rsidRPr="004C0CB7">
        <w:rPr>
          <w:rFonts w:ascii="Times" w:eastAsia="宋体" w:hAnsi="Times"/>
          <w:lang w:eastAsia="zh-CN"/>
        </w:rPr>
        <w:t>In RAN2#110-e, RAN2 further discussed the MAC-PHY interactions for DCP and identified the following issue in Text proposal of CR to TS38.213 (R1-2003177):</w:t>
      </w:r>
    </w:p>
    <w:p w14:paraId="6BC34E55" w14:textId="77777777" w:rsidR="004C0CB7" w:rsidRDefault="004C0CB7" w:rsidP="004C0CB7">
      <w:pPr>
        <w:spacing w:after="180"/>
        <w:rPr>
          <w:rFonts w:eastAsia="等线"/>
          <w:i/>
          <w:lang w:val="en-GB"/>
        </w:rPr>
      </w:pPr>
      <w:r>
        <w:rPr>
          <w:rFonts w:eastAsia="等线"/>
          <w:i/>
        </w:rPr>
        <w:t xml:space="preserve">If a UE is provided search space sets to monitor PDCCH for detection of DCI format 2_6 in the active DL BWP of the PCell </w:t>
      </w:r>
      <w:r>
        <w:rPr>
          <w:i/>
          <w:lang w:eastAsia="zh-CN"/>
        </w:rPr>
        <w:t>or of the SpCell</w:t>
      </w:r>
      <w:r>
        <w:rPr>
          <w:rFonts w:eastAsia="等线"/>
          <w:i/>
        </w:rPr>
        <w:t xml:space="preserve"> and the UE </w:t>
      </w:r>
    </w:p>
    <w:p w14:paraId="3EA1158E" w14:textId="77777777" w:rsidR="004C0CB7" w:rsidRDefault="004C0CB7" w:rsidP="004C0CB7">
      <w:pPr>
        <w:spacing w:after="180"/>
        <w:ind w:left="568" w:hanging="284"/>
        <w:rPr>
          <w:rFonts w:eastAsia="等线"/>
          <w:i/>
          <w:lang w:val="x-none"/>
        </w:rPr>
      </w:pPr>
      <w:r>
        <w:rPr>
          <w:rFonts w:eastAsia="等线"/>
          <w:i/>
          <w:lang w:val="x-none"/>
        </w:rPr>
        <w:t>-</w:t>
      </w:r>
      <w:r>
        <w:rPr>
          <w:rFonts w:eastAsia="等线"/>
          <w:i/>
          <w:lang w:val="x-none"/>
        </w:rPr>
        <w:tab/>
        <w:t>is not required to monitor PDCCH for detection of DCI format 2_6, as described in Clauses 10</w:t>
      </w:r>
      <w:r>
        <w:rPr>
          <w:rFonts w:eastAsia="等线"/>
          <w:i/>
        </w:rPr>
        <w:t>,</w:t>
      </w:r>
      <w:r>
        <w:rPr>
          <w:rFonts w:eastAsia="等线"/>
          <w:i/>
          <w:lang w:val="x-none"/>
        </w:rPr>
        <w:t xml:space="preserve"> 11.1, </w:t>
      </w:r>
      <w:r>
        <w:rPr>
          <w:rFonts w:eastAsia="等线"/>
          <w:i/>
        </w:rPr>
        <w:t>12</w:t>
      </w:r>
      <w:r>
        <w:rPr>
          <w:rFonts w:eastAsia="等线"/>
          <w:i/>
          <w:highlight w:val="yellow"/>
        </w:rPr>
        <w:t>, and in Clause 5.7 of [14, TS 38.321]</w:t>
      </w:r>
      <w:r>
        <w:rPr>
          <w:rFonts w:eastAsia="等线"/>
          <w:i/>
        </w:rPr>
        <w:t xml:space="preserve"> </w:t>
      </w:r>
      <w:r>
        <w:rPr>
          <w:rFonts w:eastAsia="等线"/>
          <w:i/>
          <w:lang w:val="x-none"/>
        </w:rPr>
        <w:t xml:space="preserve">for all corresponding PDCCH monitoring occasions outside Active Time prior to </w:t>
      </w:r>
      <w:r>
        <w:rPr>
          <w:i/>
          <w:lang w:val="x-none" w:eastAsia="zh-CN"/>
        </w:rPr>
        <w:t xml:space="preserve">a next </w:t>
      </w:r>
      <w:r>
        <w:rPr>
          <w:i/>
          <w:lang w:eastAsia="zh-CN"/>
        </w:rPr>
        <w:t xml:space="preserve">long </w:t>
      </w:r>
      <w:r>
        <w:rPr>
          <w:i/>
          <w:lang w:val="x-none" w:eastAsia="zh-CN"/>
        </w:rPr>
        <w:t>DRX cycle</w:t>
      </w:r>
      <w:r>
        <w:rPr>
          <w:rFonts w:eastAsia="等线"/>
          <w:i/>
          <w:lang w:val="x-none"/>
        </w:rPr>
        <w:t xml:space="preserve">, or </w:t>
      </w:r>
    </w:p>
    <w:p w14:paraId="44C4BA08" w14:textId="77777777" w:rsidR="004C0CB7" w:rsidRDefault="004C0CB7" w:rsidP="004C0CB7">
      <w:pPr>
        <w:spacing w:after="180"/>
        <w:ind w:left="568" w:hanging="284"/>
        <w:rPr>
          <w:rFonts w:eastAsia="等线"/>
          <w:i/>
          <w:lang w:val="x-none"/>
        </w:rPr>
      </w:pPr>
      <w:r>
        <w:rPr>
          <w:rFonts w:eastAsia="等线"/>
          <w:i/>
          <w:lang w:val="x-none"/>
        </w:rPr>
        <w:t>-</w:t>
      </w:r>
      <w:r>
        <w:rPr>
          <w:rFonts w:eastAsia="等线"/>
          <w:i/>
          <w:lang w:val="x-none"/>
        </w:rPr>
        <w:tab/>
        <w:t xml:space="preserve">does not have any PDCCH monitoring occasions for detection of DCI format 2_6 </w:t>
      </w:r>
      <w:r>
        <w:rPr>
          <w:i/>
          <w:lang w:val="x-none" w:eastAsia="zh-CN"/>
        </w:rPr>
        <w:t>outside Active Time</w:t>
      </w:r>
      <w:r>
        <w:rPr>
          <w:rFonts w:eastAsia="等线"/>
          <w:i/>
          <w:lang w:val="x-none"/>
        </w:rPr>
        <w:t xml:space="preserve"> of a next </w:t>
      </w:r>
      <w:r>
        <w:rPr>
          <w:rFonts w:eastAsia="等线"/>
          <w:i/>
        </w:rPr>
        <w:t xml:space="preserve">long </w:t>
      </w:r>
      <w:r>
        <w:rPr>
          <w:rFonts w:eastAsia="等线"/>
          <w:i/>
          <w:lang w:val="x-none"/>
        </w:rPr>
        <w:t>DRX cycle</w:t>
      </w:r>
    </w:p>
    <w:p w14:paraId="2F1B846C" w14:textId="77777777" w:rsidR="004C0CB7" w:rsidRDefault="004C0CB7" w:rsidP="004C0CB7">
      <w:pPr>
        <w:spacing w:before="120"/>
        <w:rPr>
          <w:rFonts w:ascii="Times" w:eastAsia="宋体" w:hAnsi="Times"/>
          <w:lang w:eastAsia="zh-CN"/>
        </w:rPr>
      </w:pPr>
      <w:r w:rsidRPr="004C0CB7">
        <w:rPr>
          <w:rFonts w:ascii="Times" w:eastAsia="宋体" w:hAnsi="Times"/>
          <w:lang w:eastAsia="zh-CN"/>
        </w:rPr>
        <w:t>From RAN2 perspective, the UE behavior for invalid DCP monitoring occasions due to overlapping with Active Time, measurement gap and BWP switching period has already been captured in TS 38.321.</w:t>
      </w:r>
      <w:r w:rsidRPr="004C0CB7">
        <w:rPr>
          <w:rFonts w:ascii="Times" w:eastAsia="宋体" w:hAnsi="Times"/>
          <w:lang w:eastAsia="zh-CN"/>
        </w:rPr>
        <w:tab/>
        <w:t xml:space="preserve"> Other invalid DCP monitoring occasions from PHY perspective should be captured in TS38.213. Thus, we think “, and in Clause 5.7 of [14, TS 38.321]” in above text seems to be redundant and overlapping with MAC specification and should be removed.</w:t>
      </w:r>
    </w:p>
    <w:p w14:paraId="251584DA" w14:textId="78E45CF6" w:rsidR="00822E53" w:rsidRPr="004C0CB7" w:rsidRDefault="004C0CB7" w:rsidP="004C0CB7">
      <w:pPr>
        <w:spacing w:before="120"/>
        <w:rPr>
          <w:rFonts w:ascii="Times" w:eastAsia="宋体" w:hAnsi="Times"/>
          <w:lang w:eastAsia="zh-CN"/>
        </w:rPr>
      </w:pPr>
      <w:r w:rsidRPr="004C0CB7">
        <w:rPr>
          <w:rFonts w:ascii="Times" w:eastAsia="宋体" w:hAnsi="Times"/>
          <w:lang w:eastAsia="zh-CN"/>
        </w:rPr>
        <w:t xml:space="preserve">RAN2 </w:t>
      </w:r>
      <w:bookmarkStart w:id="0" w:name="OLE_LINK6"/>
      <w:r w:rsidRPr="004C0CB7">
        <w:rPr>
          <w:rFonts w:ascii="Times" w:eastAsia="宋体" w:hAnsi="Times"/>
          <w:lang w:eastAsia="zh-CN"/>
        </w:rPr>
        <w:t>asks RAN1</w:t>
      </w:r>
      <w:bookmarkEnd w:id="0"/>
      <w:r w:rsidRPr="004C0CB7">
        <w:rPr>
          <w:rFonts w:ascii="Times" w:eastAsia="宋体" w:hAnsi="Times"/>
          <w:lang w:eastAsia="zh-CN"/>
        </w:rPr>
        <w:t xml:space="preserve"> to consider to remove the redundant text as above from TS 38.213</w:t>
      </w:r>
      <w:r>
        <w:rPr>
          <w:rFonts w:ascii="Times" w:eastAsia="宋体" w:hAnsi="Times"/>
          <w:lang w:eastAsia="zh-CN"/>
        </w:rPr>
        <w:fldChar w:fldCharType="begin"/>
      </w:r>
      <w:r>
        <w:rPr>
          <w:rFonts w:ascii="Times" w:eastAsia="宋体" w:hAnsi="Times"/>
          <w:lang w:eastAsia="zh-CN"/>
        </w:rPr>
        <w:instrText xml:space="preserve"> REF _Ref40191507 \r \h </w:instrText>
      </w:r>
      <w:r>
        <w:rPr>
          <w:rFonts w:ascii="Times" w:eastAsia="宋体" w:hAnsi="Times"/>
          <w:lang w:eastAsia="zh-CN"/>
        </w:rPr>
      </w:r>
      <w:r>
        <w:rPr>
          <w:rFonts w:ascii="Times" w:eastAsia="宋体" w:hAnsi="Times"/>
          <w:lang w:eastAsia="zh-CN"/>
        </w:rPr>
        <w:fldChar w:fldCharType="separate"/>
      </w:r>
      <w:r>
        <w:rPr>
          <w:rFonts w:ascii="Times" w:eastAsia="宋体" w:hAnsi="Times"/>
          <w:lang w:eastAsia="zh-CN"/>
        </w:rPr>
        <w:t>[1]</w:t>
      </w:r>
      <w:r>
        <w:rPr>
          <w:rFonts w:ascii="Times" w:eastAsia="宋体" w:hAnsi="Times"/>
          <w:lang w:eastAsia="zh-CN"/>
        </w:rPr>
        <w:fldChar w:fldCharType="end"/>
      </w:r>
      <w:r>
        <w:rPr>
          <w:rFonts w:ascii="Times" w:eastAsia="宋体" w:hAnsi="Times"/>
          <w:lang w:eastAsia="zh-CN"/>
        </w:rPr>
        <w:t>.</w:t>
      </w:r>
    </w:p>
    <w:p w14:paraId="03985F0E" w14:textId="308474E2" w:rsidR="00D61E85" w:rsidRDefault="00E731AC" w:rsidP="00D61E85">
      <w:pPr>
        <w:rPr>
          <w:rFonts w:eastAsiaTheme="minorEastAsia"/>
          <w:lang w:eastAsia="zh-CN"/>
        </w:rPr>
      </w:pPr>
      <w:r>
        <w:rPr>
          <w:rFonts w:eastAsiaTheme="minorEastAsia" w:hint="eastAsia"/>
          <w:lang w:eastAsia="zh-CN"/>
        </w:rPr>
        <w:t xml:space="preserve">In this contribution, we discuss the specification impact of </w:t>
      </w:r>
      <w:r>
        <w:rPr>
          <w:rFonts w:eastAsiaTheme="minorEastAsia"/>
          <w:lang w:eastAsia="zh-CN"/>
        </w:rPr>
        <w:t>the proposed change in TS 38.213 and provides corresponding suggestions.</w:t>
      </w:r>
    </w:p>
    <w:p w14:paraId="4EEE9E42" w14:textId="5649B4A9" w:rsidR="00D61E85" w:rsidRDefault="00E731AC" w:rsidP="00D61E85">
      <w:pPr>
        <w:pStyle w:val="title1"/>
      </w:pPr>
      <w:r>
        <w:t>Specification impact of the proposed change</w:t>
      </w:r>
    </w:p>
    <w:p w14:paraId="53CC0E34" w14:textId="2268130D" w:rsidR="00E731AC" w:rsidRDefault="006C3818" w:rsidP="00E731AC">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TS38.213, the following </w:t>
      </w:r>
      <w:r w:rsidR="00F96A1A">
        <w:rPr>
          <w:rFonts w:eastAsiaTheme="minorEastAsia"/>
          <w:lang w:eastAsia="zh-CN"/>
        </w:rPr>
        <w:t>descriptions</w:t>
      </w:r>
      <w:r>
        <w:rPr>
          <w:rFonts w:eastAsiaTheme="minorEastAsia"/>
          <w:lang w:eastAsia="zh-CN"/>
        </w:rPr>
        <w:t xml:space="preserve"> are captured when PDCCH monitoring occasion (MO) are invalid, </w:t>
      </w:r>
    </w:p>
    <w:tbl>
      <w:tblPr>
        <w:tblStyle w:val="a7"/>
        <w:tblW w:w="0" w:type="auto"/>
        <w:tblLook w:val="04A0" w:firstRow="1" w:lastRow="0" w:firstColumn="1" w:lastColumn="0" w:noHBand="0" w:noVBand="1"/>
      </w:tblPr>
      <w:tblGrid>
        <w:gridCol w:w="9060"/>
      </w:tblGrid>
      <w:tr w:rsidR="006C3818" w14:paraId="04C17AC1" w14:textId="77777777" w:rsidTr="006C3818">
        <w:tc>
          <w:tcPr>
            <w:tcW w:w="9060" w:type="dxa"/>
          </w:tcPr>
          <w:p w14:paraId="0B20AEAE" w14:textId="12D12A67" w:rsidR="006C3818" w:rsidRPr="006C3818" w:rsidRDefault="006C3818" w:rsidP="006C3818">
            <w:pPr>
              <w:rPr>
                <w:b/>
                <w:u w:val="single"/>
              </w:rPr>
            </w:pPr>
            <w:r w:rsidRPr="006C3818">
              <w:rPr>
                <w:rFonts w:hint="eastAsia"/>
                <w:b/>
                <w:u w:val="single"/>
              </w:rPr>
              <w:t xml:space="preserve">TS 38.213 </w:t>
            </w:r>
            <w:r>
              <w:rPr>
                <w:b/>
                <w:u w:val="single"/>
              </w:rPr>
              <w:t xml:space="preserve">v16.2.0 </w:t>
            </w:r>
            <w:r w:rsidRPr="006C3818">
              <w:rPr>
                <w:rFonts w:hint="eastAsia"/>
                <w:b/>
                <w:u w:val="single"/>
              </w:rPr>
              <w:t xml:space="preserve">section </w:t>
            </w:r>
            <w:r w:rsidRPr="006C3818">
              <w:rPr>
                <w:b/>
                <w:u w:val="single"/>
              </w:rPr>
              <w:t>10.3</w:t>
            </w:r>
          </w:p>
          <w:p w14:paraId="6813455E" w14:textId="4DFD15F6" w:rsidR="006C3818" w:rsidRDefault="006C3818" w:rsidP="006C3818">
            <w:r>
              <w:t>…</w:t>
            </w:r>
          </w:p>
          <w:p w14:paraId="431197A9" w14:textId="77777777" w:rsidR="006C3818" w:rsidRDefault="006C3818" w:rsidP="006C3818">
            <w:pPr>
              <w:rPr>
                <w:szCs w:val="20"/>
              </w:rPr>
            </w:pPr>
            <w:r>
              <w:t xml:space="preserve">If a UE is provided search space sets to monitor PDCCH for detection of DCI format 2_6 in the active DL BWP of the PCell </w:t>
            </w:r>
            <w:r>
              <w:rPr>
                <w:lang w:eastAsia="zh-CN"/>
              </w:rPr>
              <w:t>or of the SpCell</w:t>
            </w:r>
            <w:r>
              <w:t xml:space="preserve"> and the UE </w:t>
            </w:r>
          </w:p>
          <w:p w14:paraId="14F40AB6" w14:textId="77777777" w:rsidR="006C3818" w:rsidRDefault="006C3818" w:rsidP="006C3818">
            <w:pPr>
              <w:pStyle w:val="B1"/>
            </w:pPr>
            <w:r>
              <w:t>-</w:t>
            </w:r>
            <w:r>
              <w:tab/>
              <w:t xml:space="preserve">is not required to monitor PDCCH for detection of DCI format 2_6, as described in </w:t>
            </w:r>
            <w:r w:rsidRPr="006C3818">
              <w:rPr>
                <w:highlight w:val="cyan"/>
              </w:rPr>
              <w:t>Clauses 10</w:t>
            </w:r>
            <w:r w:rsidRPr="006C3818">
              <w:rPr>
                <w:highlight w:val="cyan"/>
                <w:lang w:val="en-US"/>
              </w:rPr>
              <w:t>,</w:t>
            </w:r>
            <w:r w:rsidRPr="006C3818">
              <w:rPr>
                <w:highlight w:val="cyan"/>
              </w:rPr>
              <w:t xml:space="preserve"> 11.1, </w:t>
            </w:r>
            <w:r w:rsidRPr="006C3818">
              <w:rPr>
                <w:highlight w:val="cyan"/>
                <w:lang w:val="en-US"/>
              </w:rPr>
              <w:t>12</w:t>
            </w:r>
            <w:r>
              <w:rPr>
                <w:lang w:val="en-US"/>
              </w:rPr>
              <w:t xml:space="preserve">, and in </w:t>
            </w:r>
            <w:r w:rsidRPr="006C3818">
              <w:rPr>
                <w:highlight w:val="yellow"/>
                <w:lang w:val="en-US"/>
              </w:rPr>
              <w:t>Clause 5.7 of [11, TS 38.321]</w:t>
            </w:r>
            <w:r>
              <w:rPr>
                <w:lang w:val="en-US"/>
              </w:rPr>
              <w:t xml:space="preserve"> </w:t>
            </w:r>
            <w:r>
              <w:t xml:space="preserve">for </w:t>
            </w:r>
            <w:r w:rsidRPr="000C0BC6">
              <w:rPr>
                <w:highlight w:val="red"/>
              </w:rPr>
              <w:t>all corresponding PDCCH monitoring occasions</w:t>
            </w:r>
            <w:r>
              <w:t xml:space="preserve"> outside Active Time prior to </w:t>
            </w:r>
            <w:r>
              <w:rPr>
                <w:lang w:eastAsia="zh-CN"/>
              </w:rPr>
              <w:t xml:space="preserve">a next </w:t>
            </w:r>
            <w:r>
              <w:rPr>
                <w:lang w:val="en-US" w:eastAsia="zh-CN"/>
              </w:rPr>
              <w:t xml:space="preserve">long </w:t>
            </w:r>
            <w:r>
              <w:rPr>
                <w:lang w:eastAsia="zh-CN"/>
              </w:rPr>
              <w:t>DRX cycle</w:t>
            </w:r>
            <w:r>
              <w:t xml:space="preserve">, or </w:t>
            </w:r>
          </w:p>
          <w:p w14:paraId="714B9333" w14:textId="77777777" w:rsidR="006C3818" w:rsidRDefault="006C3818" w:rsidP="006C3818">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01405AE8" w14:textId="77777777" w:rsidR="006C3818" w:rsidRDefault="006C3818" w:rsidP="00E731AC">
            <w:pPr>
              <w:rPr>
                <w:lang w:eastAsia="zh-CN"/>
              </w:rPr>
            </w:pPr>
            <w:bookmarkStart w:id="1" w:name="_Hlk39666961"/>
            <w:r w:rsidRPr="006C3818">
              <w:rPr>
                <w:highlight w:val="green"/>
              </w:rPr>
              <w:t xml:space="preserve">the physical layer of the UE reports a value of 1 for the Wake-up indication bit to higher layers </w:t>
            </w:r>
            <w:r w:rsidRPr="006C3818">
              <w:rPr>
                <w:highlight w:val="green"/>
                <w:lang w:eastAsia="zh-CN"/>
              </w:rPr>
              <w:t>for the next long DRX cycle.</w:t>
            </w:r>
            <w:bookmarkEnd w:id="1"/>
          </w:p>
          <w:p w14:paraId="5589063F" w14:textId="47C2AF70" w:rsidR="006C3818" w:rsidRPr="006C3818" w:rsidRDefault="006C3818" w:rsidP="00E731AC">
            <w:pPr>
              <w:rPr>
                <w:rFonts w:eastAsiaTheme="minorEastAsia"/>
                <w:lang w:eastAsia="zh-CN"/>
              </w:rPr>
            </w:pPr>
            <w:r>
              <w:rPr>
                <w:lang w:eastAsia="zh-CN"/>
              </w:rPr>
              <w:t>…</w:t>
            </w:r>
          </w:p>
        </w:tc>
      </w:tr>
    </w:tbl>
    <w:p w14:paraId="1DAB2C51" w14:textId="77777777" w:rsidR="006C3818" w:rsidRPr="00E731AC" w:rsidRDefault="006C3818" w:rsidP="00E731AC">
      <w:pPr>
        <w:rPr>
          <w:rFonts w:eastAsiaTheme="minorEastAsia"/>
          <w:lang w:eastAsia="zh-CN"/>
        </w:rPr>
      </w:pPr>
    </w:p>
    <w:p w14:paraId="1DD3A3FE" w14:textId="3145F806" w:rsidR="002B21AA" w:rsidRDefault="00334547" w:rsidP="00D61E85">
      <w:pPr>
        <w:rPr>
          <w:rFonts w:eastAsiaTheme="minorEastAsia"/>
          <w:lang w:eastAsia="zh-CN"/>
        </w:rPr>
      </w:pPr>
      <w:r>
        <w:rPr>
          <w:rFonts w:eastAsiaTheme="minorEastAsia"/>
          <w:lang w:eastAsia="zh-CN"/>
        </w:rPr>
        <w:t xml:space="preserve">From TS 38.213 perspective, only when all </w:t>
      </w:r>
      <w:r w:rsidR="00CB5C69">
        <w:rPr>
          <w:rFonts w:eastAsiaTheme="minorEastAsia"/>
          <w:lang w:eastAsia="zh-CN"/>
        </w:rPr>
        <w:t xml:space="preserve">the </w:t>
      </w:r>
      <w:r w:rsidR="00CB5C69" w:rsidRPr="004C0CB7">
        <w:rPr>
          <w:rFonts w:ascii="Times" w:eastAsia="宋体" w:hAnsi="Times"/>
          <w:lang w:eastAsia="zh-CN"/>
        </w:rPr>
        <w:t xml:space="preserve">DCP monitoring occasions </w:t>
      </w:r>
      <w:r w:rsidR="002546BA">
        <w:rPr>
          <w:rFonts w:eastAsiaTheme="minorEastAsia"/>
          <w:lang w:eastAsia="zh-CN"/>
        </w:rPr>
        <w:t>which is not required to monitoring</w:t>
      </w:r>
      <w:r w:rsidR="002546BA" w:rsidRPr="004C0CB7">
        <w:rPr>
          <w:rFonts w:ascii="Times" w:eastAsia="宋体" w:hAnsi="Times"/>
          <w:lang w:eastAsia="zh-CN"/>
        </w:rPr>
        <w:t xml:space="preserve"> </w:t>
      </w:r>
      <w:r w:rsidR="00CB5C69" w:rsidRPr="004C0CB7">
        <w:rPr>
          <w:rFonts w:ascii="Times" w:eastAsia="宋体" w:hAnsi="Times"/>
          <w:lang w:eastAsia="zh-CN"/>
        </w:rPr>
        <w:t xml:space="preserve">from </w:t>
      </w:r>
      <w:r w:rsidR="00CB5C69" w:rsidRPr="002546BA">
        <w:rPr>
          <w:rFonts w:ascii="Times" w:eastAsia="宋体" w:hAnsi="Times"/>
          <w:u w:val="single"/>
          <w:lang w:eastAsia="zh-CN"/>
        </w:rPr>
        <w:t>PHY perspective</w:t>
      </w:r>
      <w:r w:rsidR="00CB5C69" w:rsidRPr="002546BA">
        <w:rPr>
          <w:rFonts w:eastAsiaTheme="minorEastAsia"/>
          <w:u w:val="single"/>
          <w:lang w:eastAsia="zh-CN"/>
        </w:rPr>
        <w:t xml:space="preserve"> </w:t>
      </w:r>
      <w:r>
        <w:rPr>
          <w:rFonts w:eastAsiaTheme="minorEastAsia"/>
          <w:lang w:eastAsia="zh-CN"/>
        </w:rPr>
        <w:t xml:space="preserve">(defined in TS38.213) and </w:t>
      </w:r>
      <w:r w:rsidRPr="002546BA">
        <w:rPr>
          <w:rFonts w:eastAsiaTheme="minorEastAsia"/>
          <w:u w:val="single"/>
          <w:lang w:eastAsia="zh-CN"/>
        </w:rPr>
        <w:t>MAC perspective</w:t>
      </w:r>
      <w:r>
        <w:rPr>
          <w:rFonts w:eastAsiaTheme="minorEastAsia"/>
          <w:lang w:eastAsia="zh-CN"/>
        </w:rPr>
        <w:t xml:space="preserve">(defined in TS38.321), does the physical layer </w:t>
      </w:r>
      <w:r w:rsidRPr="00334547">
        <w:rPr>
          <w:rFonts w:eastAsiaTheme="minorEastAsia"/>
          <w:lang w:eastAsia="zh-CN"/>
        </w:rPr>
        <w:t>reports a value of 1 for the Wake-up indication bit to higher layers for the next long DRX cycle</w:t>
      </w:r>
      <w:r>
        <w:rPr>
          <w:rFonts w:eastAsiaTheme="minorEastAsia"/>
          <w:lang w:eastAsia="zh-CN"/>
        </w:rPr>
        <w:t xml:space="preserve">. </w:t>
      </w:r>
    </w:p>
    <w:p w14:paraId="5FF91656" w14:textId="77777777" w:rsidR="003C1E6A" w:rsidRDefault="003C1E6A" w:rsidP="00D61E85">
      <w:pPr>
        <w:rPr>
          <w:rFonts w:eastAsiaTheme="minorEastAsia"/>
          <w:lang w:eastAsia="zh-CN"/>
        </w:rPr>
      </w:pPr>
    </w:p>
    <w:p w14:paraId="71DABD8D" w14:textId="0C9A187C" w:rsidR="003C1E6A" w:rsidRDefault="002546BA" w:rsidP="003C1E6A">
      <w:pPr>
        <w:jc w:val="center"/>
        <w:rPr>
          <w:rFonts w:eastAsiaTheme="minorEastAsia"/>
          <w:lang w:eastAsia="zh-CN"/>
        </w:rPr>
      </w:pPr>
      <w:r>
        <w:rPr>
          <w:rFonts w:eastAsiaTheme="minorEastAsia"/>
          <w:noProof/>
          <w:lang w:eastAsia="zh-CN"/>
        </w:rPr>
        <w:drawing>
          <wp:inline distT="0" distB="0" distL="0" distR="0" wp14:anchorId="3244E39F" wp14:editId="0EAA0206">
            <wp:extent cx="4082400" cy="1404000"/>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2400" cy="1404000"/>
                    </a:xfrm>
                    <a:prstGeom prst="rect">
                      <a:avLst/>
                    </a:prstGeom>
                    <a:noFill/>
                  </pic:spPr>
                </pic:pic>
              </a:graphicData>
            </a:graphic>
          </wp:inline>
        </w:drawing>
      </w:r>
    </w:p>
    <w:p w14:paraId="2C6D0646" w14:textId="30FE974B" w:rsidR="003C1E6A" w:rsidRPr="003C1E6A" w:rsidRDefault="003C1E6A" w:rsidP="003C1E6A">
      <w:pPr>
        <w:jc w:val="center"/>
        <w:rPr>
          <w:rFonts w:ascii="Arial" w:eastAsiaTheme="minorEastAsia" w:hAnsi="Arial" w:cs="Arial"/>
          <w:b/>
          <w:lang w:eastAsia="zh-CN"/>
        </w:rPr>
      </w:pPr>
      <w:r w:rsidRPr="003C1E6A">
        <w:rPr>
          <w:rFonts w:ascii="Arial" w:eastAsiaTheme="minorEastAsia" w:hAnsi="Arial" w:cs="Arial"/>
          <w:b/>
          <w:lang w:eastAsia="zh-CN"/>
        </w:rPr>
        <w:t>Figure 1</w:t>
      </w:r>
      <w:r w:rsidR="00334547">
        <w:rPr>
          <w:rFonts w:ascii="Arial" w:eastAsiaTheme="minorEastAsia" w:hAnsi="Arial" w:cs="Arial"/>
          <w:b/>
          <w:lang w:eastAsia="zh-CN"/>
        </w:rPr>
        <w:t>.a</w:t>
      </w:r>
      <w:r w:rsidRPr="003C1E6A">
        <w:rPr>
          <w:rFonts w:ascii="Arial" w:eastAsiaTheme="minorEastAsia" w:hAnsi="Arial" w:cs="Arial"/>
          <w:b/>
          <w:lang w:eastAsia="zh-CN"/>
        </w:rPr>
        <w:t xml:space="preserve">. </w:t>
      </w:r>
      <w:r w:rsidR="00A92386">
        <w:rPr>
          <w:rFonts w:ascii="Arial" w:eastAsiaTheme="minorEastAsia" w:hAnsi="Arial" w:cs="Arial"/>
          <w:b/>
          <w:lang w:eastAsia="zh-CN"/>
        </w:rPr>
        <w:t xml:space="preserve">according to </w:t>
      </w:r>
      <w:r w:rsidR="00334547">
        <w:rPr>
          <w:rFonts w:ascii="Arial" w:eastAsiaTheme="minorEastAsia" w:hAnsi="Arial" w:cs="Arial"/>
          <w:b/>
          <w:lang w:eastAsia="zh-CN"/>
        </w:rPr>
        <w:t xml:space="preserve">current spec, </w:t>
      </w:r>
      <w:r w:rsidR="00A92386">
        <w:rPr>
          <w:rFonts w:ascii="Arial" w:eastAsiaTheme="minorEastAsia" w:hAnsi="Arial" w:cs="Arial"/>
          <w:b/>
          <w:lang w:eastAsia="zh-CN"/>
        </w:rPr>
        <w:t xml:space="preserve">phy </w:t>
      </w:r>
      <w:r w:rsidR="00334547">
        <w:rPr>
          <w:rFonts w:ascii="Arial" w:eastAsiaTheme="minorEastAsia" w:hAnsi="Arial" w:cs="Arial"/>
          <w:b/>
          <w:lang w:eastAsia="zh-CN"/>
        </w:rPr>
        <w:t xml:space="preserve">report </w:t>
      </w:r>
      <w:r w:rsidR="00A92386">
        <w:rPr>
          <w:rFonts w:ascii="Arial" w:eastAsiaTheme="minorEastAsia" w:hAnsi="Arial" w:cs="Arial"/>
          <w:b/>
          <w:lang w:eastAsia="zh-CN"/>
        </w:rPr>
        <w:t xml:space="preserve">‘1’ </w:t>
      </w:r>
      <w:r w:rsidR="00334547">
        <w:rPr>
          <w:rFonts w:ascii="Arial" w:eastAsiaTheme="minorEastAsia" w:hAnsi="Arial" w:cs="Arial"/>
          <w:b/>
          <w:lang w:eastAsia="zh-CN"/>
        </w:rPr>
        <w:t>to higher-layer</w:t>
      </w:r>
    </w:p>
    <w:p w14:paraId="6FA6C208" w14:textId="6DFE9CF1" w:rsidR="003C1E6A" w:rsidRDefault="003C1E6A" w:rsidP="00334547">
      <w:pPr>
        <w:jc w:val="center"/>
        <w:rPr>
          <w:rFonts w:eastAsiaTheme="minorEastAsia"/>
          <w:noProof/>
          <w:lang w:eastAsia="zh-CN"/>
        </w:rPr>
      </w:pPr>
    </w:p>
    <w:p w14:paraId="5BD7C841" w14:textId="0C3A2EF1" w:rsidR="002546BA" w:rsidRDefault="009248A5" w:rsidP="00334547">
      <w:pPr>
        <w:jc w:val="center"/>
        <w:rPr>
          <w:rFonts w:eastAsiaTheme="minorEastAsia"/>
          <w:lang w:eastAsia="zh-CN"/>
        </w:rPr>
      </w:pPr>
      <w:r>
        <w:rPr>
          <w:rFonts w:eastAsiaTheme="minorEastAsia"/>
          <w:noProof/>
          <w:lang w:eastAsia="zh-CN"/>
        </w:rPr>
        <w:drawing>
          <wp:inline distT="0" distB="0" distL="0" distR="0" wp14:anchorId="57D7CA3B" wp14:editId="2F279830">
            <wp:extent cx="4557600" cy="1605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7600" cy="1605600"/>
                    </a:xfrm>
                    <a:prstGeom prst="rect">
                      <a:avLst/>
                    </a:prstGeom>
                    <a:noFill/>
                  </pic:spPr>
                </pic:pic>
              </a:graphicData>
            </a:graphic>
          </wp:inline>
        </w:drawing>
      </w:r>
    </w:p>
    <w:p w14:paraId="0C919D20" w14:textId="630C9B23" w:rsidR="00334547" w:rsidRPr="003C1E6A" w:rsidRDefault="00334547" w:rsidP="00334547">
      <w:pPr>
        <w:jc w:val="center"/>
        <w:rPr>
          <w:rFonts w:ascii="Arial" w:eastAsiaTheme="minorEastAsia" w:hAnsi="Arial" w:cs="Arial"/>
          <w:b/>
          <w:lang w:eastAsia="zh-CN"/>
        </w:rPr>
      </w:pPr>
      <w:r w:rsidRPr="003C1E6A">
        <w:rPr>
          <w:rFonts w:ascii="Arial" w:eastAsiaTheme="minorEastAsia" w:hAnsi="Arial" w:cs="Arial"/>
          <w:b/>
          <w:lang w:eastAsia="zh-CN"/>
        </w:rPr>
        <w:t>Figure 1</w:t>
      </w:r>
      <w:r>
        <w:rPr>
          <w:rFonts w:ascii="Arial" w:eastAsiaTheme="minorEastAsia" w:hAnsi="Arial" w:cs="Arial"/>
          <w:b/>
          <w:lang w:eastAsia="zh-CN"/>
        </w:rPr>
        <w:t>.b</w:t>
      </w:r>
      <w:r w:rsidRPr="003C1E6A">
        <w:rPr>
          <w:rFonts w:ascii="Arial" w:eastAsiaTheme="minorEastAsia" w:hAnsi="Arial" w:cs="Arial"/>
          <w:b/>
          <w:lang w:eastAsia="zh-CN"/>
        </w:rPr>
        <w:t xml:space="preserve">. </w:t>
      </w:r>
      <w:r w:rsidR="00A92386">
        <w:rPr>
          <w:rFonts w:ascii="Arial" w:eastAsiaTheme="minorEastAsia" w:hAnsi="Arial" w:cs="Arial"/>
          <w:b/>
          <w:lang w:eastAsia="zh-CN"/>
        </w:rPr>
        <w:t xml:space="preserve">according to </w:t>
      </w:r>
      <w:r w:rsidR="006A49AE">
        <w:rPr>
          <w:rFonts w:ascii="Arial" w:eastAsiaTheme="minorEastAsia" w:hAnsi="Arial" w:cs="Arial"/>
          <w:b/>
          <w:lang w:eastAsia="zh-CN"/>
        </w:rPr>
        <w:t>proposed change in [1]</w:t>
      </w:r>
      <w:r w:rsidR="00A92386">
        <w:rPr>
          <w:rFonts w:ascii="Arial" w:eastAsiaTheme="minorEastAsia" w:hAnsi="Arial" w:cs="Arial"/>
          <w:b/>
          <w:lang w:eastAsia="zh-CN"/>
        </w:rPr>
        <w:t>,</w:t>
      </w:r>
      <w:r>
        <w:rPr>
          <w:rFonts w:ascii="Arial" w:eastAsiaTheme="minorEastAsia" w:hAnsi="Arial" w:cs="Arial"/>
          <w:b/>
          <w:lang w:eastAsia="zh-CN"/>
        </w:rPr>
        <w:t xml:space="preserve"> </w:t>
      </w:r>
      <w:r w:rsidR="00A92386">
        <w:rPr>
          <w:rFonts w:ascii="Arial" w:eastAsiaTheme="minorEastAsia" w:hAnsi="Arial" w:cs="Arial"/>
          <w:b/>
          <w:lang w:eastAsia="zh-CN"/>
        </w:rPr>
        <w:t xml:space="preserve">phy does not </w:t>
      </w:r>
      <w:r>
        <w:rPr>
          <w:rFonts w:ascii="Arial" w:eastAsiaTheme="minorEastAsia" w:hAnsi="Arial" w:cs="Arial"/>
          <w:b/>
          <w:lang w:eastAsia="zh-CN"/>
        </w:rPr>
        <w:t xml:space="preserve">report </w:t>
      </w:r>
      <w:r w:rsidR="00A92386">
        <w:rPr>
          <w:rFonts w:ascii="Arial" w:eastAsiaTheme="minorEastAsia" w:hAnsi="Arial" w:cs="Arial"/>
          <w:b/>
          <w:lang w:eastAsia="zh-CN"/>
        </w:rPr>
        <w:t xml:space="preserve">‘1’ </w:t>
      </w:r>
      <w:r>
        <w:rPr>
          <w:rFonts w:ascii="Arial" w:eastAsiaTheme="minorEastAsia" w:hAnsi="Arial" w:cs="Arial"/>
          <w:b/>
          <w:lang w:eastAsia="zh-CN"/>
        </w:rPr>
        <w:t>to higher-layer</w:t>
      </w:r>
    </w:p>
    <w:p w14:paraId="30BC1D60" w14:textId="130F66F1" w:rsidR="005F4FC4" w:rsidRPr="005F4FC4" w:rsidRDefault="0008305E" w:rsidP="00AD7A23">
      <w:pPr>
        <w:rPr>
          <w:rFonts w:eastAsiaTheme="minorEastAsia"/>
          <w:szCs w:val="20"/>
          <w:lang w:eastAsia="zh-CN"/>
        </w:rPr>
      </w:pPr>
      <w:r>
        <w:rPr>
          <w:rFonts w:eastAsiaTheme="minorEastAsia"/>
          <w:szCs w:val="20"/>
          <w:lang w:eastAsia="zh-CN"/>
        </w:rPr>
        <w:t xml:space="preserve">(a) </w:t>
      </w:r>
      <w:r w:rsidR="002546BA" w:rsidRPr="005F4FC4">
        <w:rPr>
          <w:rFonts w:eastAsiaTheme="minorEastAsia"/>
          <w:szCs w:val="20"/>
          <w:lang w:eastAsia="zh-CN"/>
        </w:rPr>
        <w:t xml:space="preserve">For example in Figure 1.a, </w:t>
      </w:r>
      <w:r w:rsidR="00F5121F" w:rsidRPr="005F4FC4">
        <w:rPr>
          <w:rFonts w:eastAsiaTheme="minorEastAsia"/>
          <w:szCs w:val="20"/>
          <w:lang w:eastAsia="zh-CN"/>
        </w:rPr>
        <w:t>according to the current specification,</w:t>
      </w:r>
    </w:p>
    <w:p w14:paraId="759685F9" w14:textId="33B3CFEE" w:rsidR="00F5121F" w:rsidRDefault="002546BA" w:rsidP="005F4FC4">
      <w:pPr>
        <w:pStyle w:val="af"/>
        <w:numPr>
          <w:ilvl w:val="0"/>
          <w:numId w:val="50"/>
        </w:numPr>
        <w:ind w:firstLineChars="0"/>
        <w:rPr>
          <w:rFonts w:ascii="Times New Roman" w:eastAsiaTheme="minorEastAsia" w:hAnsi="Times New Roman"/>
          <w:sz w:val="20"/>
          <w:szCs w:val="20"/>
        </w:rPr>
      </w:pPr>
      <w:r w:rsidRPr="005F4FC4">
        <w:rPr>
          <w:rFonts w:ascii="Times New Roman" w:eastAsiaTheme="minorEastAsia" w:hAnsi="Times New Roman"/>
          <w:sz w:val="20"/>
          <w:szCs w:val="20"/>
        </w:rPr>
        <w:t>the phy will report ‘1’ to higher-layer accordin</w:t>
      </w:r>
      <w:r w:rsidR="0008305E">
        <w:rPr>
          <w:rFonts w:ascii="Times New Roman" w:eastAsiaTheme="minorEastAsia" w:hAnsi="Times New Roman"/>
          <w:sz w:val="20"/>
          <w:szCs w:val="20"/>
        </w:rPr>
        <w:t>g to the current specification since all the MOs are invalid MOs either from phy perspective or mac perspective.</w:t>
      </w:r>
    </w:p>
    <w:p w14:paraId="444ABAE6" w14:textId="50ECE95E" w:rsidR="00F5121F" w:rsidRDefault="0008305E" w:rsidP="00F5121F">
      <w:pPr>
        <w:rPr>
          <w:rFonts w:eastAsiaTheme="minorEastAsia"/>
          <w:szCs w:val="20"/>
        </w:rPr>
      </w:pPr>
      <w:r>
        <w:rPr>
          <w:rFonts w:eastAsiaTheme="minorEastAsia"/>
          <w:szCs w:val="20"/>
        </w:rPr>
        <w:t xml:space="preserve">(b) </w:t>
      </w:r>
      <w:r w:rsidR="002546BA" w:rsidRPr="00F5121F">
        <w:rPr>
          <w:rFonts w:eastAsiaTheme="minorEastAsia"/>
          <w:szCs w:val="20"/>
        </w:rPr>
        <w:t xml:space="preserve">However, </w:t>
      </w:r>
      <w:r w:rsidR="00F5121F" w:rsidRPr="005F4FC4">
        <w:rPr>
          <w:rFonts w:eastAsiaTheme="minorEastAsia"/>
          <w:szCs w:val="20"/>
          <w:lang w:eastAsia="zh-CN"/>
        </w:rPr>
        <w:t>in Figure 1.</w:t>
      </w:r>
      <w:r w:rsidR="00282A97">
        <w:rPr>
          <w:rFonts w:eastAsiaTheme="minorEastAsia"/>
          <w:szCs w:val="20"/>
          <w:lang w:eastAsia="zh-CN"/>
        </w:rPr>
        <w:t>b</w:t>
      </w:r>
      <w:r w:rsidR="00F5121F" w:rsidRPr="00F5121F">
        <w:rPr>
          <w:rFonts w:eastAsiaTheme="minorEastAsia"/>
          <w:szCs w:val="20"/>
        </w:rPr>
        <w:t xml:space="preserve"> </w:t>
      </w:r>
      <w:r w:rsidR="00F5121F">
        <w:rPr>
          <w:rFonts w:eastAsiaTheme="minorEastAsia"/>
          <w:szCs w:val="20"/>
        </w:rPr>
        <w:t xml:space="preserve">, </w:t>
      </w:r>
      <w:r w:rsidR="002546BA" w:rsidRPr="00F5121F">
        <w:rPr>
          <w:rFonts w:eastAsiaTheme="minorEastAsia"/>
          <w:szCs w:val="20"/>
        </w:rPr>
        <w:t xml:space="preserve">according to the proposed change in </w:t>
      </w:r>
      <w:r w:rsidR="002546BA" w:rsidRPr="00F5121F">
        <w:rPr>
          <w:rFonts w:eastAsiaTheme="minorEastAsia"/>
          <w:szCs w:val="20"/>
        </w:rPr>
        <w:fldChar w:fldCharType="begin"/>
      </w:r>
      <w:r w:rsidR="002546BA" w:rsidRPr="00F5121F">
        <w:rPr>
          <w:rFonts w:eastAsiaTheme="minorEastAsia"/>
          <w:szCs w:val="20"/>
        </w:rPr>
        <w:instrText xml:space="preserve"> REF _Ref40191507 \r \h </w:instrText>
      </w:r>
      <w:r w:rsidR="005F4FC4" w:rsidRPr="00F5121F">
        <w:rPr>
          <w:szCs w:val="20"/>
        </w:rPr>
        <w:instrText xml:space="preserve"> \* MERGEFORMAT </w:instrText>
      </w:r>
      <w:r w:rsidR="002546BA" w:rsidRPr="00F5121F">
        <w:rPr>
          <w:rFonts w:eastAsiaTheme="minorEastAsia"/>
          <w:szCs w:val="20"/>
        </w:rPr>
      </w:r>
      <w:r w:rsidR="002546BA" w:rsidRPr="00F5121F">
        <w:rPr>
          <w:rFonts w:eastAsiaTheme="minorEastAsia"/>
          <w:szCs w:val="20"/>
        </w:rPr>
        <w:fldChar w:fldCharType="separate"/>
      </w:r>
      <w:r w:rsidR="002546BA" w:rsidRPr="00F5121F">
        <w:rPr>
          <w:rFonts w:eastAsiaTheme="minorEastAsia"/>
          <w:szCs w:val="20"/>
        </w:rPr>
        <w:t>[1]</w:t>
      </w:r>
      <w:r w:rsidR="002546BA" w:rsidRPr="00F5121F">
        <w:rPr>
          <w:rFonts w:eastAsiaTheme="minorEastAsia"/>
          <w:szCs w:val="20"/>
        </w:rPr>
        <w:fldChar w:fldCharType="end"/>
      </w:r>
      <w:r w:rsidR="002546BA" w:rsidRPr="00F5121F">
        <w:rPr>
          <w:rFonts w:eastAsiaTheme="minorEastAsia"/>
          <w:szCs w:val="20"/>
        </w:rPr>
        <w:t xml:space="preserve">, </w:t>
      </w:r>
    </w:p>
    <w:p w14:paraId="2D974971" w14:textId="64A27A25" w:rsidR="0086279F" w:rsidRPr="00F5121F" w:rsidRDefault="009248A5" w:rsidP="00F5121F">
      <w:pPr>
        <w:pStyle w:val="af"/>
        <w:numPr>
          <w:ilvl w:val="0"/>
          <w:numId w:val="50"/>
        </w:numPr>
        <w:ind w:firstLineChars="0"/>
        <w:rPr>
          <w:rFonts w:ascii="Times New Roman" w:eastAsiaTheme="minorEastAsia" w:hAnsi="Times New Roman"/>
          <w:sz w:val="20"/>
          <w:szCs w:val="20"/>
        </w:rPr>
      </w:pPr>
      <w:r w:rsidRPr="00F5121F">
        <w:rPr>
          <w:rFonts w:ascii="Times New Roman" w:eastAsiaTheme="minorEastAsia" w:hAnsi="Times New Roman"/>
          <w:sz w:val="20"/>
          <w:szCs w:val="20"/>
        </w:rPr>
        <w:t>since the invalid MO</w:t>
      </w:r>
      <w:r w:rsidR="00DA7E13">
        <w:rPr>
          <w:rFonts w:ascii="Times New Roman" w:eastAsiaTheme="minorEastAsia" w:hAnsi="Times New Roman"/>
          <w:sz w:val="20"/>
          <w:szCs w:val="20"/>
        </w:rPr>
        <w:t xml:space="preserve"> from </w:t>
      </w:r>
      <w:r w:rsidR="0008305E">
        <w:rPr>
          <w:rFonts w:ascii="Times New Roman" w:eastAsiaTheme="minorEastAsia" w:hAnsi="Times New Roman"/>
          <w:sz w:val="20"/>
          <w:szCs w:val="20"/>
        </w:rPr>
        <w:t>mac</w:t>
      </w:r>
      <w:r w:rsidR="00DA7E13">
        <w:rPr>
          <w:rFonts w:ascii="Times New Roman" w:eastAsiaTheme="minorEastAsia" w:hAnsi="Times New Roman"/>
          <w:sz w:val="20"/>
          <w:szCs w:val="20"/>
        </w:rPr>
        <w:t xml:space="preserve"> perspective</w:t>
      </w:r>
      <w:r w:rsidRPr="00F5121F">
        <w:rPr>
          <w:rFonts w:ascii="Times New Roman" w:eastAsiaTheme="minorEastAsia" w:hAnsi="Times New Roman"/>
          <w:sz w:val="20"/>
          <w:szCs w:val="20"/>
        </w:rPr>
        <w:t xml:space="preserve"> is excluded from phy spec, not all the MO are invalid (a.k.a., is not required to monitoring DCP),</w:t>
      </w:r>
      <w:r w:rsidR="00DA7E13">
        <w:rPr>
          <w:rFonts w:ascii="Times New Roman" w:eastAsiaTheme="minorEastAsia" w:hAnsi="Times New Roman"/>
          <w:sz w:val="20"/>
          <w:szCs w:val="20"/>
        </w:rPr>
        <w:t xml:space="preserve"> then UE does not report ‘1’ to higher-layer</w:t>
      </w:r>
      <w:r w:rsidR="005F4FC4" w:rsidRPr="00F5121F">
        <w:rPr>
          <w:rFonts w:ascii="Times New Roman" w:eastAsiaTheme="minorEastAsia" w:hAnsi="Times New Roman"/>
          <w:sz w:val="20"/>
          <w:szCs w:val="20"/>
        </w:rPr>
        <w:t>.</w:t>
      </w:r>
      <w:r w:rsidRPr="00F5121F">
        <w:rPr>
          <w:rFonts w:ascii="Times New Roman" w:eastAsiaTheme="minorEastAsia" w:hAnsi="Times New Roman"/>
          <w:sz w:val="20"/>
          <w:szCs w:val="20"/>
        </w:rPr>
        <w:t xml:space="preserve">  </w:t>
      </w:r>
      <w:bookmarkStart w:id="2" w:name="OLE_LINK13"/>
      <w:bookmarkStart w:id="3" w:name="OLE_LINK14"/>
    </w:p>
    <w:p w14:paraId="73978C49" w14:textId="2AC10750" w:rsidR="00AC7ED7" w:rsidRPr="00AC7ED7" w:rsidRDefault="00DA7E13" w:rsidP="00AD7A23">
      <w:pPr>
        <w:rPr>
          <w:rFonts w:eastAsiaTheme="minorEastAsia"/>
          <w:lang w:eastAsia="zh-CN"/>
        </w:rPr>
      </w:pPr>
      <w:r>
        <w:rPr>
          <w:rFonts w:eastAsiaTheme="minorEastAsia"/>
          <w:lang w:eastAsia="zh-CN"/>
        </w:rPr>
        <w:t>Considering case</w:t>
      </w:r>
      <w:r w:rsidR="0008305E">
        <w:rPr>
          <w:rFonts w:eastAsiaTheme="minorEastAsia"/>
          <w:lang w:eastAsia="zh-CN"/>
        </w:rPr>
        <w:t xml:space="preserve"> (b)</w:t>
      </w:r>
      <w:r>
        <w:rPr>
          <w:rFonts w:eastAsiaTheme="minorEastAsia"/>
          <w:lang w:eastAsia="zh-CN"/>
        </w:rPr>
        <w:t xml:space="preserve">, if the </w:t>
      </w:r>
      <w:r>
        <w:rPr>
          <w:rFonts w:eastAsiaTheme="minorEastAsia"/>
          <w:szCs w:val="20"/>
        </w:rPr>
        <w:t xml:space="preserve">UE does not report ‘1’ to higher-layer, then higher-layer will not know whether all the MO are invalid, which will impact the specification. </w:t>
      </w:r>
      <w:bookmarkStart w:id="4" w:name="_GoBack"/>
      <w:bookmarkEnd w:id="4"/>
    </w:p>
    <w:p w14:paraId="31219FD7" w14:textId="3A887C9E" w:rsidR="009C23A4" w:rsidRPr="00DA7E13" w:rsidRDefault="00DA7E13" w:rsidP="00AD7A23">
      <w:pPr>
        <w:rPr>
          <w:b/>
          <w:bCs/>
          <w:i/>
          <w:szCs w:val="20"/>
          <w:u w:val="single"/>
        </w:rPr>
      </w:pPr>
      <w:r w:rsidRPr="00DA7E13">
        <w:rPr>
          <w:rFonts w:hint="eastAsia"/>
          <w:b/>
          <w:bCs/>
          <w:i/>
          <w:szCs w:val="20"/>
          <w:u w:val="single"/>
        </w:rPr>
        <w:t>Proposal: Do not introduce</w:t>
      </w:r>
      <w:r w:rsidR="00F34023">
        <w:rPr>
          <w:b/>
          <w:bCs/>
          <w:i/>
          <w:szCs w:val="20"/>
          <w:u w:val="single"/>
        </w:rPr>
        <w:t xml:space="preserve"> proposed specification</w:t>
      </w:r>
      <w:r w:rsidRPr="00DA7E13">
        <w:rPr>
          <w:rFonts w:hint="eastAsia"/>
          <w:b/>
          <w:bCs/>
          <w:i/>
          <w:szCs w:val="20"/>
          <w:u w:val="single"/>
        </w:rPr>
        <w:t xml:space="preserve"> change</w:t>
      </w:r>
      <w:r w:rsidR="00F34023">
        <w:rPr>
          <w:b/>
          <w:bCs/>
          <w:i/>
          <w:szCs w:val="20"/>
          <w:u w:val="single"/>
        </w:rPr>
        <w:t>s</w:t>
      </w:r>
      <w:r w:rsidR="007334FF">
        <w:rPr>
          <w:rFonts w:hint="eastAsia"/>
          <w:b/>
          <w:bCs/>
          <w:i/>
          <w:szCs w:val="20"/>
          <w:u w:val="single"/>
        </w:rPr>
        <w:t xml:space="preserve"> from </w:t>
      </w:r>
      <w:r w:rsidR="007334FF" w:rsidRPr="007334FF">
        <w:rPr>
          <w:b/>
          <w:bCs/>
          <w:i/>
          <w:szCs w:val="20"/>
          <w:u w:val="single"/>
        </w:rPr>
        <w:t>R2-2006375</w:t>
      </w:r>
      <w:r w:rsidR="007334FF">
        <w:rPr>
          <w:b/>
          <w:bCs/>
          <w:i/>
          <w:szCs w:val="20"/>
          <w:u w:val="single"/>
        </w:rPr>
        <w:t xml:space="preserve"> </w:t>
      </w:r>
      <w:r w:rsidRPr="00DA7E13">
        <w:rPr>
          <w:b/>
          <w:bCs/>
          <w:i/>
          <w:szCs w:val="20"/>
          <w:u w:val="single"/>
        </w:rPr>
        <w:t>into TS38.213</w:t>
      </w:r>
    </w:p>
    <w:p w14:paraId="31C53AC0" w14:textId="4B1B5DD6" w:rsidR="009C23A4" w:rsidRPr="00F03AEB" w:rsidRDefault="009C23A4" w:rsidP="009C23A4">
      <w:pPr>
        <w:pStyle w:val="title1"/>
      </w:pPr>
      <w:r>
        <w:t>Summary</w:t>
      </w:r>
    </w:p>
    <w:p w14:paraId="71FDD444" w14:textId="034FBCB2" w:rsidR="009C23A4" w:rsidRDefault="009C23A4" w:rsidP="00AD7A23">
      <w:pPr>
        <w:rPr>
          <w:rFonts w:eastAsia="宋体"/>
          <w:color w:val="FF0000"/>
          <w:lang w:eastAsia="zh-CN"/>
        </w:rPr>
      </w:pPr>
      <w:r>
        <w:rPr>
          <w:rFonts w:eastAsia="宋体"/>
          <w:lang w:val="en-GB" w:eastAsia="zh-CN"/>
        </w:rPr>
        <w:t xml:space="preserve">In this contribution, we share our view on </w:t>
      </w:r>
      <w:r w:rsidR="00DA7E13">
        <w:rPr>
          <w:rFonts w:eastAsia="宋体"/>
          <w:lang w:val="en-GB" w:eastAsia="zh-CN"/>
        </w:rPr>
        <w:t>LS reply from [1] and propose the following.</w:t>
      </w:r>
    </w:p>
    <w:p w14:paraId="1FE93C5C" w14:textId="40904B4E" w:rsidR="0086279F" w:rsidRPr="00DA7E13" w:rsidRDefault="00DA7E13" w:rsidP="00AD7A23">
      <w:pPr>
        <w:rPr>
          <w:b/>
          <w:bCs/>
          <w:i/>
          <w:szCs w:val="20"/>
          <w:u w:val="single"/>
        </w:rPr>
      </w:pPr>
      <w:r w:rsidRPr="00DA7E13">
        <w:rPr>
          <w:rFonts w:hint="eastAsia"/>
          <w:b/>
          <w:bCs/>
          <w:i/>
          <w:szCs w:val="20"/>
          <w:u w:val="single"/>
        </w:rPr>
        <w:t xml:space="preserve">Proposal: Do not introduce </w:t>
      </w:r>
      <w:r w:rsidR="00F34023">
        <w:rPr>
          <w:b/>
          <w:bCs/>
          <w:i/>
          <w:szCs w:val="20"/>
          <w:u w:val="single"/>
        </w:rPr>
        <w:t>proposed specification</w:t>
      </w:r>
      <w:r w:rsidR="00F34023" w:rsidRPr="00DA7E13">
        <w:rPr>
          <w:rFonts w:hint="eastAsia"/>
          <w:b/>
          <w:bCs/>
          <w:i/>
          <w:szCs w:val="20"/>
          <w:u w:val="single"/>
        </w:rPr>
        <w:t xml:space="preserve"> change</w:t>
      </w:r>
      <w:r w:rsidR="00F34023">
        <w:rPr>
          <w:b/>
          <w:bCs/>
          <w:i/>
          <w:szCs w:val="20"/>
          <w:u w:val="single"/>
        </w:rPr>
        <w:t>s</w:t>
      </w:r>
      <w:r w:rsidR="007334FF">
        <w:rPr>
          <w:rFonts w:hint="eastAsia"/>
          <w:b/>
          <w:bCs/>
          <w:i/>
          <w:szCs w:val="20"/>
          <w:u w:val="single"/>
        </w:rPr>
        <w:t xml:space="preserve"> from </w:t>
      </w:r>
      <w:r w:rsidR="007334FF" w:rsidRPr="007334FF">
        <w:rPr>
          <w:b/>
          <w:bCs/>
          <w:i/>
          <w:szCs w:val="20"/>
          <w:u w:val="single"/>
        </w:rPr>
        <w:t>R2-2006375</w:t>
      </w:r>
      <w:r w:rsidR="007334FF">
        <w:rPr>
          <w:b/>
          <w:bCs/>
          <w:i/>
          <w:szCs w:val="20"/>
          <w:u w:val="single"/>
        </w:rPr>
        <w:t xml:space="preserve"> </w:t>
      </w:r>
      <w:r w:rsidRPr="00DA7E13">
        <w:rPr>
          <w:b/>
          <w:bCs/>
          <w:i/>
          <w:szCs w:val="20"/>
          <w:u w:val="single"/>
        </w:rPr>
        <w:t xml:space="preserve"> into TS38.213</w:t>
      </w:r>
    </w:p>
    <w:p w14:paraId="0C8B30A5" w14:textId="6734E61F" w:rsidR="00F03AEB" w:rsidRPr="00BF7CF2" w:rsidRDefault="00F03AEB" w:rsidP="00BF7CF2">
      <w:pPr>
        <w:pStyle w:val="titlereference"/>
        <w:rPr>
          <w:bCs/>
        </w:rPr>
      </w:pPr>
      <w:r w:rsidRPr="00BF7CF2">
        <w:t>References</w:t>
      </w:r>
    </w:p>
    <w:bookmarkEnd w:id="2"/>
    <w:bookmarkEnd w:id="3"/>
    <w:p w14:paraId="3CE0081B" w14:textId="58A4C3DD" w:rsidR="003B68DD" w:rsidRPr="00B657F1" w:rsidRDefault="00822E53" w:rsidP="00B46587">
      <w:pPr>
        <w:pStyle w:val="references"/>
      </w:pPr>
      <w:r>
        <w:t xml:space="preserve"> </w:t>
      </w:r>
      <w:bookmarkStart w:id="5" w:name="_Ref40191507"/>
      <w:r w:rsidR="004C0CB7" w:rsidRPr="004C0CB7">
        <w:rPr>
          <w:rFonts w:cs="Arial"/>
          <w:szCs w:val="32"/>
        </w:rPr>
        <w:t>R2-2006375</w:t>
      </w:r>
      <w:r w:rsidR="003B68DD" w:rsidRPr="00B657F1">
        <w:t>, “</w:t>
      </w:r>
      <w:r w:rsidR="004C0CB7" w:rsidRPr="004C0CB7">
        <w:t>Reply LS on DCP</w:t>
      </w:r>
      <w:r w:rsidR="003B68DD">
        <w:t>”</w:t>
      </w:r>
      <w:bookmarkEnd w:id="5"/>
    </w:p>
    <w:p w14:paraId="71CDE6A3" w14:textId="75B9ADCD" w:rsidR="000324B9" w:rsidRPr="003E5385" w:rsidRDefault="000324B9" w:rsidP="00DA7E13">
      <w:pPr>
        <w:pStyle w:val="references"/>
        <w:numPr>
          <w:ilvl w:val="0"/>
          <w:numId w:val="0"/>
        </w:numPr>
      </w:pPr>
    </w:p>
    <w:sectPr w:rsidR="000324B9" w:rsidRPr="003E5385"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916BE" w14:textId="77777777" w:rsidR="0004662A" w:rsidRDefault="0004662A">
      <w:r>
        <w:separator/>
      </w:r>
    </w:p>
  </w:endnote>
  <w:endnote w:type="continuationSeparator" w:id="0">
    <w:p w14:paraId="5060ED64" w14:textId="77777777" w:rsidR="0004662A" w:rsidRDefault="0004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A8072" w14:textId="77777777" w:rsidR="0004662A" w:rsidRDefault="0004662A">
      <w:r>
        <w:separator/>
      </w:r>
    </w:p>
  </w:footnote>
  <w:footnote w:type="continuationSeparator" w:id="0">
    <w:p w14:paraId="2F0D881B" w14:textId="77777777" w:rsidR="0004662A" w:rsidRDefault="00046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CD4EED" w:rsidRDefault="00CD4EE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4556"/>
    <w:multiLevelType w:val="hybridMultilevel"/>
    <w:tmpl w:val="5A42E7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A8D3707"/>
    <w:multiLevelType w:val="hybridMultilevel"/>
    <w:tmpl w:val="9528977A"/>
    <w:lvl w:ilvl="0" w:tplc="32A8D32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451281"/>
    <w:multiLevelType w:val="hybridMultilevel"/>
    <w:tmpl w:val="4B580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6F4C06C4"/>
    <w:multiLevelType w:val="hybridMultilevel"/>
    <w:tmpl w:val="B97E904A"/>
    <w:lvl w:ilvl="0" w:tplc="D07CE18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F44ED4"/>
    <w:multiLevelType w:val="hybridMultilevel"/>
    <w:tmpl w:val="A3BCCA9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37"/>
  </w:num>
  <w:num w:numId="3">
    <w:abstractNumId w:val="17"/>
  </w:num>
  <w:num w:numId="4">
    <w:abstractNumId w:val="35"/>
  </w:num>
  <w:num w:numId="5">
    <w:abstractNumId w:val="24"/>
  </w:num>
  <w:num w:numId="6">
    <w:abstractNumId w:val="16"/>
  </w:num>
  <w:num w:numId="7">
    <w:abstractNumId w:val="15"/>
  </w:num>
  <w:num w:numId="8">
    <w:abstractNumId w:val="21"/>
  </w:num>
  <w:num w:numId="9">
    <w:abstractNumId w:val="30"/>
  </w:num>
  <w:num w:numId="10">
    <w:abstractNumId w:val="14"/>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0"/>
  </w:num>
  <w:num w:numId="15">
    <w:abstractNumId w:val="8"/>
  </w:num>
  <w:num w:numId="16">
    <w:abstractNumId w:val="27"/>
  </w:num>
  <w:num w:numId="17">
    <w:abstractNumId w:val="9"/>
  </w:num>
  <w:num w:numId="18">
    <w:abstractNumId w:val="11"/>
  </w:num>
  <w:num w:numId="19">
    <w:abstractNumId w:val="19"/>
  </w:num>
  <w:num w:numId="20">
    <w:abstractNumId w:val="26"/>
  </w:num>
  <w:num w:numId="21">
    <w:abstractNumId w:val="8"/>
    <w:lvlOverride w:ilvl="0">
      <w:startOverride w:val="1"/>
    </w:lvlOverride>
  </w:num>
  <w:num w:numId="22">
    <w:abstractNumId w:val="14"/>
  </w:num>
  <w:num w:numId="23">
    <w:abstractNumId w:val="14"/>
  </w:num>
  <w:num w:numId="24">
    <w:abstractNumId w:val="4"/>
  </w:num>
  <w:num w:numId="25">
    <w:abstractNumId w:val="8"/>
    <w:lvlOverride w:ilvl="0">
      <w:startOverride w:val="1"/>
    </w:lvlOverride>
  </w:num>
  <w:num w:numId="26">
    <w:abstractNumId w:val="8"/>
    <w:lvlOverride w:ilvl="0">
      <w:startOverride w:val="1"/>
    </w:lvlOverride>
  </w:num>
  <w:num w:numId="27">
    <w:abstractNumId w:val="33"/>
  </w:num>
  <w:num w:numId="28">
    <w:abstractNumId w:val="20"/>
  </w:num>
  <w:num w:numId="29">
    <w:abstractNumId w:val="23"/>
  </w:num>
  <w:num w:numId="30">
    <w:abstractNumId w:val="8"/>
    <w:lvlOverride w:ilvl="0">
      <w:startOverride w:val="1"/>
    </w:lvlOverride>
  </w:num>
  <w:num w:numId="31">
    <w:abstractNumId w:val="3"/>
  </w:num>
  <w:num w:numId="32">
    <w:abstractNumId w:val="31"/>
  </w:num>
  <w:num w:numId="33">
    <w:abstractNumId w:val="32"/>
  </w:num>
  <w:num w:numId="34">
    <w:abstractNumId w:val="18"/>
  </w:num>
  <w:num w:numId="35">
    <w:abstractNumId w:val="14"/>
  </w:num>
  <w:num w:numId="36">
    <w:abstractNumId w:val="22"/>
  </w:num>
  <w:num w:numId="37">
    <w:abstractNumId w:val="7"/>
  </w:num>
  <w:num w:numId="38">
    <w:abstractNumId w:val="5"/>
  </w:num>
  <w:num w:numId="39">
    <w:abstractNumId w:val="12"/>
  </w:num>
  <w:num w:numId="40">
    <w:abstractNumId w:val="2"/>
  </w:num>
  <w:num w:numId="41">
    <w:abstractNumId w:val="36"/>
  </w:num>
  <w:num w:numId="42">
    <w:abstractNumId w:val="0"/>
  </w:num>
  <w:num w:numId="43">
    <w:abstractNumId w:val="13"/>
  </w:num>
  <w:num w:numId="44">
    <w:abstractNumId w:val="28"/>
  </w:num>
  <w:num w:numId="45">
    <w:abstractNumId w:val="6"/>
  </w:num>
  <w:num w:numId="46">
    <w:abstractNumId w:val="34"/>
  </w:num>
  <w:num w:numId="47">
    <w:abstractNumId w:val="12"/>
  </w:num>
  <w:num w:numId="48">
    <w:abstractNumId w:val="12"/>
  </w:num>
  <w:num w:numId="49">
    <w:abstractNumId w:val="39"/>
  </w:num>
  <w:num w:numId="50">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62A"/>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5E"/>
    <w:rsid w:val="0008308B"/>
    <w:rsid w:val="000831D2"/>
    <w:rsid w:val="000832CC"/>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BC6"/>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87F"/>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6BA"/>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A9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1AA"/>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547"/>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8DD"/>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1E6A"/>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690"/>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0CB7"/>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4FC4"/>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C07"/>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9AE"/>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18"/>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4FF"/>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4E"/>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9F"/>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204"/>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4A1"/>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8A5"/>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31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3A4"/>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172"/>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386"/>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C7ED7"/>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1C2"/>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33BD"/>
    <w:rsid w:val="00CB40DB"/>
    <w:rsid w:val="00CB418A"/>
    <w:rsid w:val="00CB41FF"/>
    <w:rsid w:val="00CB42D0"/>
    <w:rsid w:val="00CB46A3"/>
    <w:rsid w:val="00CB4BF3"/>
    <w:rsid w:val="00CB5093"/>
    <w:rsid w:val="00CB53EB"/>
    <w:rsid w:val="00CB5784"/>
    <w:rsid w:val="00CB59FC"/>
    <w:rsid w:val="00CB5C69"/>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6647"/>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DA8"/>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E13"/>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1F5"/>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576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1AC"/>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2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21F"/>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572"/>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A1A"/>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10"/>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
    <w:next w:val="a"/>
    <w:link w:val="title2Char"/>
    <w:qFormat/>
    <w:rsid w:val="00F03AEB"/>
    <w:pPr>
      <w:numPr>
        <w:ilvl w:val="1"/>
        <w:numId w:val="39"/>
      </w:numPr>
      <w:ind w:firstLineChars="0" w:firstLine="0"/>
    </w:pPr>
    <w:rPr>
      <w:rFonts w:ascii="Arial" w:eastAsiaTheme="minorEastAsia" w:hAnsi="Arial" w:cs="Arial"/>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804891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98159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1506">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0BC0F-097D-44C1-9E65-9D1AA8B1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3734</TotalTime>
  <Pages>2</Pages>
  <Words>580</Words>
  <Characters>3307</Characters>
  <Application>Microsoft Office Word</Application>
  <DocSecurity>0</DocSecurity>
  <Lines>27</Lines>
  <Paragraphs>7</Paragraphs>
  <ScaleCrop>false</ScaleCrop>
  <Company>Vivo</Company>
  <LinksUpToDate>false</LinksUpToDate>
  <CharactersWithSpaces>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98</cp:revision>
  <cp:lastPrinted>2011-08-03T09:36:00Z</cp:lastPrinted>
  <dcterms:created xsi:type="dcterms:W3CDTF">2020-05-15T02:44:00Z</dcterms:created>
  <dcterms:modified xsi:type="dcterms:W3CDTF">2020-08-06T09:03:00Z</dcterms:modified>
</cp:coreProperties>
</file>